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C0224" w14:textId="77777777" w:rsidR="00611428" w:rsidRDefault="00611428" w:rsidP="00611428">
      <w:pPr>
        <w:shd w:val="clear" w:color="auto" w:fill="FFFFFF"/>
        <w:spacing w:after="0" w:line="240" w:lineRule="auto"/>
        <w:rPr>
          <w:rFonts w:eastAsia="Times New Roman" w:cs="Calibri"/>
          <w:color w:val="162D50"/>
          <w:kern w:val="0"/>
          <w:bdr w:val="none" w:sz="0" w:space="0" w:color="auto" w:frame="1"/>
          <w14:ligatures w14:val="none"/>
        </w:rPr>
      </w:pPr>
      <w:r w:rsidRPr="00004F02">
        <w:rPr>
          <w:rFonts w:eastAsia="Times New Roman" w:cs="Calibri"/>
          <w:color w:val="162D50"/>
          <w:kern w:val="0"/>
          <w:bdr w:val="none" w:sz="0" w:space="0" w:color="auto" w:frame="1"/>
          <w14:ligatures w14:val="none"/>
        </w:rPr>
        <w:t>FOR IMMEDIATE RELEASE</w:t>
      </w:r>
      <w:r>
        <w:rPr>
          <w:rFonts w:eastAsia="Times New Roman" w:cs="Calibri"/>
          <w:color w:val="162D50"/>
          <w:kern w:val="0"/>
          <w:bdr w:val="none" w:sz="0" w:space="0" w:color="auto" w:frame="1"/>
          <w14:ligatures w14:val="none"/>
        </w:rPr>
        <w:tab/>
      </w:r>
    </w:p>
    <w:p w14:paraId="5A5AF984" w14:textId="77777777" w:rsidR="00611428" w:rsidRDefault="00611428" w:rsidP="00611428">
      <w:pPr>
        <w:shd w:val="clear" w:color="auto" w:fill="FFFFFF"/>
        <w:spacing w:after="0" w:line="240" w:lineRule="auto"/>
        <w:ind w:left="2160" w:firstLine="720"/>
        <w:jc w:val="right"/>
        <w:rPr>
          <w:rFonts w:eastAsia="Times New Roman" w:cs="Calibri"/>
          <w:color w:val="162D50"/>
          <w:kern w:val="0"/>
          <w:bdr w:val="none" w:sz="0" w:space="0" w:color="auto" w:frame="1"/>
          <w14:ligatures w14:val="none"/>
        </w:rPr>
      </w:pPr>
      <w:r>
        <w:rPr>
          <w:rFonts w:eastAsia="Times New Roman" w:cs="Calibri"/>
          <w:color w:val="162D50"/>
          <w:kern w:val="0"/>
          <w:bdr w:val="none" w:sz="0" w:space="0" w:color="auto" w:frame="1"/>
          <w14:ligatures w14:val="none"/>
        </w:rPr>
        <w:t xml:space="preserve">Contact: Lesley Gamwell </w:t>
      </w:r>
    </w:p>
    <w:p w14:paraId="6F232001" w14:textId="77777777" w:rsidR="00611428" w:rsidRPr="00004F02" w:rsidRDefault="00611428" w:rsidP="00611428">
      <w:pPr>
        <w:shd w:val="clear" w:color="auto" w:fill="FFFFFF"/>
        <w:spacing w:after="0" w:line="240" w:lineRule="auto"/>
        <w:jc w:val="right"/>
        <w:rPr>
          <w:rFonts w:eastAsia="Times New Roman" w:cs="Calibri"/>
          <w:color w:val="162D50"/>
          <w:kern w:val="0"/>
          <w:bdr w:val="none" w:sz="0" w:space="0" w:color="auto" w:frame="1"/>
          <w14:ligatures w14:val="none"/>
        </w:rPr>
      </w:pPr>
      <w:hyperlink r:id="rId7" w:history="1">
        <w:r w:rsidRPr="0005796C">
          <w:rPr>
            <w:rStyle w:val="Hyperlink"/>
            <w:rFonts w:eastAsia="Times New Roman" w:cs="Calibri"/>
            <w:kern w:val="0"/>
            <w:bdr w:val="none" w:sz="0" w:space="0" w:color="auto" w:frame="1"/>
            <w14:ligatures w14:val="none"/>
          </w:rPr>
          <w:t>lgamwell@rountreegroup.com</w:t>
        </w:r>
      </w:hyperlink>
      <w:r>
        <w:rPr>
          <w:rFonts w:eastAsia="Times New Roman" w:cs="Calibri"/>
          <w:color w:val="162D50"/>
          <w:kern w:val="0"/>
          <w:bdr w:val="none" w:sz="0" w:space="0" w:color="auto" w:frame="1"/>
          <w14:ligatures w14:val="none"/>
        </w:rPr>
        <w:t xml:space="preserve"> | 404.309.6915</w:t>
      </w:r>
    </w:p>
    <w:p w14:paraId="318FCB83" w14:textId="77777777" w:rsidR="00611428" w:rsidRPr="00004F02" w:rsidRDefault="00611428" w:rsidP="00611428">
      <w:pPr>
        <w:shd w:val="clear" w:color="auto" w:fill="FFFFFF"/>
        <w:spacing w:after="0" w:line="240" w:lineRule="auto"/>
        <w:rPr>
          <w:rFonts w:eastAsia="Times New Roman" w:cs="Calibri"/>
          <w:color w:val="162D50"/>
          <w:kern w:val="0"/>
          <w:bdr w:val="none" w:sz="0" w:space="0" w:color="auto" w:frame="1"/>
          <w14:ligatures w14:val="none"/>
        </w:rPr>
      </w:pPr>
    </w:p>
    <w:p w14:paraId="747F31E2" w14:textId="77777777" w:rsidR="00611428" w:rsidRPr="00611428" w:rsidRDefault="00611428" w:rsidP="00611428">
      <w:pPr>
        <w:spacing w:before="100" w:beforeAutospacing="1" w:after="100" w:afterAutospacing="1" w:line="240" w:lineRule="auto"/>
        <w:jc w:val="center"/>
        <w:outlineLvl w:val="1"/>
        <w:rPr>
          <w:rFonts w:eastAsia="Times New Roman" w:cstheme="minorHAnsi"/>
          <w:b/>
          <w:bCs/>
          <w:kern w:val="0"/>
          <w:sz w:val="28"/>
          <w:szCs w:val="28"/>
          <w14:ligatures w14:val="none"/>
        </w:rPr>
      </w:pPr>
      <w:r w:rsidRPr="00611428">
        <w:rPr>
          <w:rFonts w:eastAsia="Times New Roman" w:cstheme="minorHAnsi"/>
          <w:b/>
          <w:bCs/>
          <w:kern w:val="0"/>
          <w:sz w:val="28"/>
          <w:szCs w:val="28"/>
          <w14:ligatures w14:val="none"/>
        </w:rPr>
        <w:t>Georgia School of Orthodontics Recognizes Mauricio Gonzalez, Ph.D. as Chairman of the Board of Trustees</w:t>
      </w:r>
    </w:p>
    <w:p w14:paraId="4EA9AE60" w14:textId="23E1B702" w:rsidR="00611428" w:rsidRPr="00611428" w:rsidRDefault="00C11B25" w:rsidP="00611428">
      <w:pPr>
        <w:spacing w:before="100" w:beforeAutospacing="1" w:after="100" w:afterAutospacing="1" w:line="240" w:lineRule="auto"/>
        <w:rPr>
          <w:rFonts w:eastAsia="Times New Roman" w:cstheme="minorHAnsi"/>
          <w:kern w:val="0"/>
          <w14:ligatures w14:val="none"/>
        </w:rPr>
      </w:pPr>
      <w:r w:rsidRPr="00C11B25">
        <w:rPr>
          <w:rFonts w:eastAsia="Times New Roman" w:cstheme="minorHAnsi"/>
          <w:b/>
          <w:bCs/>
          <w:kern w:val="0"/>
          <w14:ligatures w14:val="none"/>
        </w:rPr>
        <w:t>ATLANTA, GA USA</w:t>
      </w:r>
      <w:r>
        <w:rPr>
          <w:rFonts w:eastAsia="Times New Roman" w:cstheme="minorHAnsi"/>
          <w:kern w:val="0"/>
          <w14:ligatures w14:val="none"/>
        </w:rPr>
        <w:t xml:space="preserve"> -- </w:t>
      </w:r>
      <w:r w:rsidR="00611428" w:rsidRPr="00611428">
        <w:rPr>
          <w:rFonts w:eastAsia="Times New Roman" w:cstheme="minorHAnsi"/>
          <w:kern w:val="0"/>
          <w14:ligatures w14:val="none"/>
        </w:rPr>
        <w:t xml:space="preserve">The </w:t>
      </w:r>
      <w:r w:rsidR="00611428" w:rsidRPr="00611428">
        <w:rPr>
          <w:rFonts w:eastAsia="Times New Roman" w:cstheme="minorHAnsi"/>
          <w:bCs/>
          <w:kern w:val="0"/>
          <w14:ligatures w14:val="none"/>
        </w:rPr>
        <w:t>Georgia School of Orthodontics (GSO)</w:t>
      </w:r>
      <w:r w:rsidR="00611428" w:rsidRPr="00611428">
        <w:rPr>
          <w:rFonts w:eastAsia="Times New Roman" w:cstheme="minorHAnsi"/>
          <w:kern w:val="0"/>
          <w14:ligatures w14:val="none"/>
        </w:rPr>
        <w:t xml:space="preserve"> proudly recognizes </w:t>
      </w:r>
      <w:r w:rsidR="00611428" w:rsidRPr="00611428">
        <w:rPr>
          <w:rFonts w:eastAsia="Times New Roman" w:cstheme="minorHAnsi"/>
          <w:bCs/>
          <w:kern w:val="0"/>
          <w14:ligatures w14:val="none"/>
        </w:rPr>
        <w:t>Dr. Mauricio Gonzalez</w:t>
      </w:r>
      <w:r w:rsidR="00611428" w:rsidRPr="00611428">
        <w:rPr>
          <w:rFonts w:eastAsia="Times New Roman" w:cstheme="minorHAnsi"/>
          <w:kern w:val="0"/>
          <w14:ligatures w14:val="none"/>
        </w:rPr>
        <w:t xml:space="preserve">, who was appointed </w:t>
      </w:r>
      <w:r w:rsidR="00611428" w:rsidRPr="00611428">
        <w:rPr>
          <w:rFonts w:eastAsia="Times New Roman" w:cstheme="minorHAnsi"/>
          <w:bCs/>
          <w:kern w:val="0"/>
          <w14:ligatures w14:val="none"/>
        </w:rPr>
        <w:t>Chairman of the GSO Board of Trustees</w:t>
      </w:r>
      <w:r w:rsidR="00611428" w:rsidRPr="00611428">
        <w:rPr>
          <w:rFonts w:eastAsia="Times New Roman" w:cstheme="minorHAnsi"/>
          <w:kern w:val="0"/>
          <w14:ligatures w14:val="none"/>
        </w:rPr>
        <w:t xml:space="preserve"> earlier this year. Under Dr. Gonzalez’s leadership, the Board continues to guide GSO’s mission of </w:t>
      </w:r>
      <w:r w:rsidR="00611428" w:rsidRPr="00611428">
        <w:rPr>
          <w:rFonts w:eastAsia="Times New Roman" w:cstheme="minorHAnsi"/>
          <w:bCs/>
          <w:kern w:val="0"/>
          <w14:ligatures w14:val="none"/>
        </w:rPr>
        <w:t>excellence in education, clinical innovation, and community service</w:t>
      </w:r>
      <w:r w:rsidR="00611428" w:rsidRPr="00611428">
        <w:rPr>
          <w:rFonts w:eastAsia="Times New Roman" w:cstheme="minorHAnsi"/>
          <w:kern w:val="0"/>
          <w14:ligatures w14:val="none"/>
        </w:rPr>
        <w:t>.</w:t>
      </w:r>
    </w:p>
    <w:p w14:paraId="5E937BB4" w14:textId="54674B4C" w:rsidR="00611428" w:rsidRPr="00611428" w:rsidRDefault="00611428" w:rsidP="00611428">
      <w:pPr>
        <w:spacing w:before="100" w:beforeAutospacing="1" w:after="100" w:afterAutospacing="1" w:line="240" w:lineRule="auto"/>
        <w:rPr>
          <w:rFonts w:eastAsia="Times New Roman" w:cstheme="minorHAnsi"/>
          <w:kern w:val="0"/>
          <w14:ligatures w14:val="none"/>
        </w:rPr>
      </w:pPr>
      <w:r w:rsidRPr="00611428">
        <w:rPr>
          <w:rFonts w:eastAsia="Times New Roman" w:cstheme="minorHAnsi"/>
          <w:kern w:val="0"/>
          <w14:ligatures w14:val="none"/>
        </w:rPr>
        <w:t xml:space="preserve">Dr. Gonzalez brings more than four decades of distinguished leadership in higher education and international affairs to GSO. He recently retired from the </w:t>
      </w:r>
      <w:r w:rsidRPr="00611428">
        <w:rPr>
          <w:rFonts w:eastAsia="Times New Roman" w:cstheme="minorHAnsi"/>
          <w:bCs/>
          <w:kern w:val="0"/>
          <w14:ligatures w14:val="none"/>
        </w:rPr>
        <w:t>University of North Florida (UNF)</w:t>
      </w:r>
      <w:r w:rsidRPr="00611428">
        <w:rPr>
          <w:rFonts w:eastAsia="Times New Roman" w:cstheme="minorHAnsi"/>
          <w:kern w:val="0"/>
          <w14:ligatures w14:val="none"/>
        </w:rPr>
        <w:t xml:space="preserve"> after 18 years of service as </w:t>
      </w:r>
      <w:r w:rsidRPr="00611428">
        <w:rPr>
          <w:rFonts w:eastAsia="Times New Roman" w:cstheme="minorHAnsi"/>
          <w:bCs/>
          <w:kern w:val="0"/>
          <w14:ligatures w14:val="none"/>
        </w:rPr>
        <w:t>Vice President of Student and International Affairs</w:t>
      </w:r>
      <w:r w:rsidRPr="00611428">
        <w:rPr>
          <w:rFonts w:eastAsia="Times New Roman" w:cstheme="minorHAnsi"/>
          <w:kern w:val="0"/>
          <w14:ligatures w14:val="none"/>
        </w:rPr>
        <w:t xml:space="preserve"> and currently holds the title of </w:t>
      </w:r>
      <w:r w:rsidRPr="00611428">
        <w:rPr>
          <w:rFonts w:eastAsia="Times New Roman" w:cstheme="minorHAnsi"/>
          <w:bCs/>
          <w:kern w:val="0"/>
          <w14:ligatures w14:val="none"/>
        </w:rPr>
        <w:t>Professor Emeritus in the College of Education and Human Resources</w:t>
      </w:r>
      <w:r w:rsidRPr="00611428">
        <w:rPr>
          <w:rFonts w:eastAsia="Times New Roman" w:cstheme="minorHAnsi"/>
          <w:kern w:val="0"/>
          <w14:ligatures w14:val="none"/>
        </w:rPr>
        <w:t xml:space="preserve">. Over the course of his 41-year academic career, Dr. Gonzalez has served at four major universities, including the </w:t>
      </w:r>
      <w:r w:rsidRPr="00611428">
        <w:rPr>
          <w:rFonts w:eastAsia="Times New Roman" w:cstheme="minorHAnsi"/>
          <w:bCs/>
          <w:kern w:val="0"/>
          <w14:ligatures w14:val="none"/>
        </w:rPr>
        <w:t>University of Cincinnati</w:t>
      </w:r>
      <w:r w:rsidRPr="00611428">
        <w:rPr>
          <w:rFonts w:eastAsia="Times New Roman" w:cstheme="minorHAnsi"/>
          <w:kern w:val="0"/>
          <w14:ligatures w14:val="none"/>
        </w:rPr>
        <w:t xml:space="preserve">, the </w:t>
      </w:r>
      <w:r w:rsidRPr="00611428">
        <w:rPr>
          <w:rFonts w:eastAsia="Times New Roman" w:cstheme="minorHAnsi"/>
          <w:bCs/>
          <w:kern w:val="0"/>
          <w14:ligatures w14:val="none"/>
        </w:rPr>
        <w:t>University of Toledo</w:t>
      </w:r>
      <w:r w:rsidRPr="00611428">
        <w:rPr>
          <w:rFonts w:eastAsia="Times New Roman" w:cstheme="minorHAnsi"/>
          <w:kern w:val="0"/>
          <w14:ligatures w14:val="none"/>
        </w:rPr>
        <w:t xml:space="preserve">, and the </w:t>
      </w:r>
      <w:r w:rsidRPr="00611428">
        <w:rPr>
          <w:rFonts w:eastAsia="Times New Roman" w:cstheme="minorHAnsi"/>
          <w:bCs/>
          <w:kern w:val="0"/>
          <w14:ligatures w14:val="none"/>
        </w:rPr>
        <w:t>University of Texas at San Antonio</w:t>
      </w:r>
      <w:r w:rsidRPr="00611428">
        <w:rPr>
          <w:rFonts w:eastAsia="Times New Roman" w:cstheme="minorHAnsi"/>
          <w:kern w:val="0"/>
          <w14:ligatures w14:val="none"/>
        </w:rPr>
        <w:t>.</w:t>
      </w:r>
    </w:p>
    <w:p w14:paraId="5AFD98A2" w14:textId="77777777" w:rsidR="00611428" w:rsidRPr="00611428" w:rsidRDefault="00611428" w:rsidP="00611428">
      <w:pPr>
        <w:spacing w:beforeAutospacing="1" w:after="100" w:afterAutospacing="1" w:line="240" w:lineRule="auto"/>
        <w:rPr>
          <w:rFonts w:eastAsia="Times New Roman" w:cstheme="minorHAnsi"/>
          <w:kern w:val="0"/>
          <w14:ligatures w14:val="none"/>
        </w:rPr>
      </w:pPr>
      <w:r w:rsidRPr="00611428">
        <w:rPr>
          <w:rFonts w:eastAsia="Times New Roman" w:cstheme="minorHAnsi"/>
          <w:kern w:val="0"/>
          <w14:ligatures w14:val="none"/>
        </w:rPr>
        <w:t xml:space="preserve">“Dr. Gonzalez brings an exceptional depth of experience and leadership to our Board,” said </w:t>
      </w:r>
      <w:r w:rsidRPr="00611428">
        <w:rPr>
          <w:rFonts w:eastAsia="Times New Roman" w:cstheme="minorHAnsi"/>
          <w:bCs/>
          <w:kern w:val="0"/>
          <w14:ligatures w14:val="none"/>
        </w:rPr>
        <w:t>Dr. Randy Kluender</w:t>
      </w:r>
      <w:r w:rsidRPr="00611428">
        <w:rPr>
          <w:rFonts w:eastAsia="Times New Roman" w:cstheme="minorHAnsi"/>
          <w:kern w:val="0"/>
          <w14:ligatures w14:val="none"/>
        </w:rPr>
        <w:t>, President of the Georgia School of Orthodontics. “His distinguished career in higher education and his commitment to academic excellence align perfectly with GSO’s mission to advance orthodontic education and patient care. We are honored to have him lead the Board of Trustees during this exciting time in our institution’s growth.”</w:t>
      </w:r>
    </w:p>
    <w:p w14:paraId="4DD55C70" w14:textId="77777777" w:rsidR="00611428" w:rsidRPr="00611428" w:rsidRDefault="00611428" w:rsidP="00611428">
      <w:pPr>
        <w:spacing w:before="100" w:beforeAutospacing="1" w:after="100" w:afterAutospacing="1" w:line="240" w:lineRule="auto"/>
        <w:rPr>
          <w:rFonts w:eastAsia="Times New Roman" w:cstheme="minorHAnsi"/>
          <w:kern w:val="0"/>
          <w14:ligatures w14:val="none"/>
        </w:rPr>
      </w:pPr>
      <w:r w:rsidRPr="00611428">
        <w:rPr>
          <w:rFonts w:eastAsia="Times New Roman" w:cstheme="minorHAnsi"/>
          <w:kern w:val="0"/>
          <w14:ligatures w14:val="none"/>
        </w:rPr>
        <w:t xml:space="preserve">He earned his </w:t>
      </w:r>
      <w:r w:rsidRPr="00611428">
        <w:rPr>
          <w:rFonts w:eastAsia="Times New Roman" w:cstheme="minorHAnsi"/>
          <w:bCs/>
          <w:kern w:val="0"/>
          <w14:ligatures w14:val="none"/>
        </w:rPr>
        <w:t>bachelor’s degree</w:t>
      </w:r>
      <w:r w:rsidRPr="00611428">
        <w:rPr>
          <w:rFonts w:eastAsia="Times New Roman" w:cstheme="minorHAnsi"/>
          <w:kern w:val="0"/>
          <w14:ligatures w14:val="none"/>
        </w:rPr>
        <w:t xml:space="preserve"> from the </w:t>
      </w:r>
      <w:r w:rsidRPr="00611428">
        <w:rPr>
          <w:rFonts w:eastAsia="Times New Roman" w:cstheme="minorHAnsi"/>
          <w:bCs/>
          <w:kern w:val="0"/>
          <w14:ligatures w14:val="none"/>
        </w:rPr>
        <w:t>University of Texas at Arlington</w:t>
      </w:r>
      <w:r w:rsidRPr="00611428">
        <w:rPr>
          <w:rFonts w:eastAsia="Times New Roman" w:cstheme="minorHAnsi"/>
          <w:kern w:val="0"/>
          <w14:ligatures w14:val="none"/>
        </w:rPr>
        <w:t xml:space="preserve">, his </w:t>
      </w:r>
      <w:r w:rsidRPr="00611428">
        <w:rPr>
          <w:rFonts w:eastAsia="Times New Roman" w:cstheme="minorHAnsi"/>
          <w:bCs/>
          <w:kern w:val="0"/>
          <w14:ligatures w14:val="none"/>
        </w:rPr>
        <w:t>master’s degree</w:t>
      </w:r>
      <w:r w:rsidRPr="00611428">
        <w:rPr>
          <w:rFonts w:eastAsia="Times New Roman" w:cstheme="minorHAnsi"/>
          <w:kern w:val="0"/>
          <w14:ligatures w14:val="none"/>
        </w:rPr>
        <w:t xml:space="preserve"> from the </w:t>
      </w:r>
      <w:r w:rsidRPr="00611428">
        <w:rPr>
          <w:rFonts w:eastAsia="Times New Roman" w:cstheme="minorHAnsi"/>
          <w:bCs/>
          <w:kern w:val="0"/>
          <w14:ligatures w14:val="none"/>
        </w:rPr>
        <w:t>University of the Americas</w:t>
      </w:r>
      <w:r w:rsidRPr="00611428">
        <w:rPr>
          <w:rFonts w:eastAsia="Times New Roman" w:cstheme="minorHAnsi"/>
          <w:kern w:val="0"/>
          <w14:ligatures w14:val="none"/>
        </w:rPr>
        <w:t xml:space="preserve"> in Puebla, Mexico, and his </w:t>
      </w:r>
      <w:r w:rsidRPr="00611428">
        <w:rPr>
          <w:rFonts w:eastAsia="Times New Roman" w:cstheme="minorHAnsi"/>
          <w:bCs/>
          <w:kern w:val="0"/>
          <w14:ligatures w14:val="none"/>
        </w:rPr>
        <w:t>Ph.D.</w:t>
      </w:r>
      <w:r w:rsidRPr="00611428">
        <w:rPr>
          <w:rFonts w:eastAsia="Times New Roman" w:cstheme="minorHAnsi"/>
          <w:kern w:val="0"/>
          <w14:ligatures w14:val="none"/>
        </w:rPr>
        <w:t xml:space="preserve"> from </w:t>
      </w:r>
      <w:r w:rsidRPr="00611428">
        <w:rPr>
          <w:rFonts w:eastAsia="Times New Roman" w:cstheme="minorHAnsi"/>
          <w:bCs/>
          <w:kern w:val="0"/>
          <w14:ligatures w14:val="none"/>
        </w:rPr>
        <w:t>Florida State University</w:t>
      </w:r>
      <w:r w:rsidRPr="00611428">
        <w:rPr>
          <w:rFonts w:eastAsia="Times New Roman" w:cstheme="minorHAnsi"/>
          <w:kern w:val="0"/>
          <w14:ligatures w14:val="none"/>
        </w:rPr>
        <w:t xml:space="preserve">. Dr. Gonzalez completed his education following his service in the </w:t>
      </w:r>
      <w:r w:rsidRPr="00611428">
        <w:rPr>
          <w:rFonts w:eastAsia="Times New Roman" w:cstheme="minorHAnsi"/>
          <w:bCs/>
          <w:kern w:val="0"/>
          <w14:ligatures w14:val="none"/>
        </w:rPr>
        <w:t>United States Army (1966–1969)</w:t>
      </w:r>
      <w:r w:rsidRPr="00611428">
        <w:rPr>
          <w:rFonts w:eastAsia="Times New Roman" w:cstheme="minorHAnsi"/>
          <w:kern w:val="0"/>
          <w14:ligatures w14:val="none"/>
        </w:rPr>
        <w:t xml:space="preserve"> at Letterman General Hospital in San Francisco, California, and the 7th Field Army Hospital at Camp Oji in Tokyo, Japan.</w:t>
      </w:r>
    </w:p>
    <w:p w14:paraId="0D480982" w14:textId="77777777" w:rsidR="00611428" w:rsidRPr="00611428" w:rsidRDefault="00611428" w:rsidP="00611428">
      <w:pPr>
        <w:spacing w:before="100" w:beforeAutospacing="1" w:after="100" w:afterAutospacing="1" w:line="240" w:lineRule="auto"/>
        <w:rPr>
          <w:rFonts w:eastAsia="Times New Roman" w:cstheme="minorHAnsi"/>
          <w:kern w:val="0"/>
          <w14:ligatures w14:val="none"/>
        </w:rPr>
      </w:pPr>
      <w:r w:rsidRPr="00611428">
        <w:rPr>
          <w:rFonts w:eastAsia="Times New Roman" w:cstheme="minorHAnsi"/>
          <w:kern w:val="0"/>
          <w14:ligatures w14:val="none"/>
        </w:rPr>
        <w:t xml:space="preserve">Dr. Gonzalez has been recognized nationally for his contributions to education, the arts, and international cultural exchange. He is a </w:t>
      </w:r>
      <w:r w:rsidRPr="00611428">
        <w:rPr>
          <w:rFonts w:eastAsia="Times New Roman" w:cstheme="minorHAnsi"/>
          <w:bCs/>
          <w:kern w:val="0"/>
          <w14:ligatures w14:val="none"/>
        </w:rPr>
        <w:t>Senior Fulbright Research Scholar</w:t>
      </w:r>
      <w:r w:rsidRPr="00611428">
        <w:rPr>
          <w:rFonts w:eastAsia="Times New Roman" w:cstheme="minorHAnsi"/>
          <w:kern w:val="0"/>
          <w14:ligatures w14:val="none"/>
        </w:rPr>
        <w:t xml:space="preserve">, </w:t>
      </w:r>
      <w:r w:rsidRPr="00611428">
        <w:rPr>
          <w:rFonts w:eastAsia="Times New Roman" w:cstheme="minorHAnsi"/>
          <w:bCs/>
          <w:kern w:val="0"/>
          <w14:ligatures w14:val="none"/>
        </w:rPr>
        <w:t>National Endowment for the Arts Fellow</w:t>
      </w:r>
      <w:r w:rsidRPr="00611428">
        <w:rPr>
          <w:rFonts w:eastAsia="Times New Roman" w:cstheme="minorHAnsi"/>
          <w:kern w:val="0"/>
          <w14:ligatures w14:val="none"/>
        </w:rPr>
        <w:t xml:space="preserve">, and </w:t>
      </w:r>
      <w:r w:rsidRPr="00611428">
        <w:rPr>
          <w:rFonts w:eastAsia="Times New Roman" w:cstheme="minorHAnsi"/>
          <w:bCs/>
          <w:kern w:val="0"/>
          <w14:ligatures w14:val="none"/>
        </w:rPr>
        <w:t>USIA Academic Specialist Grant recipient</w:t>
      </w:r>
      <w:r w:rsidRPr="00611428">
        <w:rPr>
          <w:rFonts w:eastAsia="Times New Roman" w:cstheme="minorHAnsi"/>
          <w:kern w:val="0"/>
          <w14:ligatures w14:val="none"/>
        </w:rPr>
        <w:t xml:space="preserve">. He was inducted into the </w:t>
      </w:r>
      <w:r w:rsidRPr="00611428">
        <w:rPr>
          <w:rFonts w:eastAsia="Times New Roman" w:cstheme="minorHAnsi"/>
          <w:bCs/>
          <w:kern w:val="0"/>
          <w14:ligatures w14:val="none"/>
        </w:rPr>
        <w:t>Phi Beta Delta Honor Society for International Scholars</w:t>
      </w:r>
      <w:r w:rsidRPr="00611428">
        <w:rPr>
          <w:rFonts w:eastAsia="Times New Roman" w:cstheme="minorHAnsi"/>
          <w:kern w:val="0"/>
          <w14:ligatures w14:val="none"/>
        </w:rPr>
        <w:t xml:space="preserve"> and has served as a </w:t>
      </w:r>
      <w:r w:rsidRPr="00611428">
        <w:rPr>
          <w:rFonts w:eastAsia="Times New Roman" w:cstheme="minorHAnsi"/>
          <w:bCs/>
          <w:kern w:val="0"/>
          <w14:ligatures w14:val="none"/>
        </w:rPr>
        <w:t>member of the Fulbright Scholar Discipline Advisory Committee</w:t>
      </w:r>
      <w:r w:rsidRPr="00611428">
        <w:rPr>
          <w:rFonts w:eastAsia="Times New Roman" w:cstheme="minorHAnsi"/>
          <w:kern w:val="0"/>
          <w14:ligatures w14:val="none"/>
        </w:rPr>
        <w:t xml:space="preserve"> as well as a </w:t>
      </w:r>
      <w:r w:rsidRPr="00611428">
        <w:rPr>
          <w:rFonts w:eastAsia="Times New Roman" w:cstheme="minorHAnsi"/>
          <w:bCs/>
          <w:kern w:val="0"/>
          <w14:ligatures w14:val="none"/>
        </w:rPr>
        <w:t>Field Reviewer for the Institute of Museum Services</w:t>
      </w:r>
      <w:r w:rsidRPr="00611428">
        <w:rPr>
          <w:rFonts w:eastAsia="Times New Roman" w:cstheme="minorHAnsi"/>
          <w:kern w:val="0"/>
          <w14:ligatures w14:val="none"/>
        </w:rPr>
        <w:t xml:space="preserve"> in Washington, D.C.</w:t>
      </w:r>
    </w:p>
    <w:p w14:paraId="0C896A61" w14:textId="77777777" w:rsidR="00C11B25" w:rsidRDefault="00611428" w:rsidP="00611428">
      <w:pPr>
        <w:spacing w:before="100" w:beforeAutospacing="1" w:after="100" w:afterAutospacing="1" w:line="240" w:lineRule="auto"/>
        <w:rPr>
          <w:rFonts w:eastAsia="Times New Roman" w:cstheme="minorHAnsi"/>
          <w:kern w:val="0"/>
          <w14:ligatures w14:val="none"/>
        </w:rPr>
      </w:pPr>
      <w:r w:rsidRPr="00611428">
        <w:rPr>
          <w:rFonts w:eastAsia="Times New Roman" w:cstheme="minorHAnsi"/>
          <w:kern w:val="0"/>
          <w14:ligatures w14:val="none"/>
        </w:rPr>
        <w:t xml:space="preserve">An active advocate for the arts, Dr. Gonzalez has served on numerous boards, including the </w:t>
      </w:r>
      <w:r w:rsidRPr="00611428">
        <w:rPr>
          <w:rFonts w:eastAsia="Times New Roman" w:cstheme="minorHAnsi"/>
          <w:bCs/>
          <w:kern w:val="0"/>
          <w14:ligatures w14:val="none"/>
        </w:rPr>
        <w:t>Museum of Contemporary Art Jacksonville</w:t>
      </w:r>
      <w:r w:rsidRPr="00611428">
        <w:rPr>
          <w:rFonts w:eastAsia="Times New Roman" w:cstheme="minorHAnsi"/>
          <w:kern w:val="0"/>
          <w14:ligatures w14:val="none"/>
        </w:rPr>
        <w:t xml:space="preserve">, the </w:t>
      </w:r>
      <w:r w:rsidRPr="00611428">
        <w:rPr>
          <w:rFonts w:eastAsia="Times New Roman" w:cstheme="minorHAnsi"/>
          <w:bCs/>
          <w:kern w:val="0"/>
          <w14:ligatures w14:val="none"/>
        </w:rPr>
        <w:t>City of Jacksonville’s Hispanic Council</w:t>
      </w:r>
      <w:r w:rsidRPr="00611428">
        <w:rPr>
          <w:rFonts w:eastAsia="Times New Roman" w:cstheme="minorHAnsi"/>
          <w:kern w:val="0"/>
          <w14:ligatures w14:val="none"/>
        </w:rPr>
        <w:t xml:space="preserve">, and the </w:t>
      </w:r>
      <w:r w:rsidRPr="00611428">
        <w:rPr>
          <w:rFonts w:eastAsia="Times New Roman" w:cstheme="minorHAnsi"/>
          <w:bCs/>
          <w:kern w:val="0"/>
          <w14:ligatures w14:val="none"/>
        </w:rPr>
        <w:t>Girl Scouts of America</w:t>
      </w:r>
      <w:r w:rsidRPr="00611428">
        <w:rPr>
          <w:rFonts w:eastAsia="Times New Roman" w:cstheme="minorHAnsi"/>
          <w:kern w:val="0"/>
          <w14:ligatures w14:val="none"/>
        </w:rPr>
        <w:t xml:space="preserve">. In 2015, he received the </w:t>
      </w:r>
      <w:r w:rsidRPr="00611428">
        <w:rPr>
          <w:rFonts w:eastAsia="Times New Roman" w:cstheme="minorHAnsi"/>
          <w:bCs/>
          <w:kern w:val="0"/>
          <w14:ligatures w14:val="none"/>
        </w:rPr>
        <w:t>Robert Arleigh White Award for Art Advocacy</w:t>
      </w:r>
      <w:r w:rsidRPr="00611428">
        <w:rPr>
          <w:rFonts w:eastAsia="Times New Roman" w:cstheme="minorHAnsi"/>
          <w:kern w:val="0"/>
          <w14:ligatures w14:val="none"/>
        </w:rPr>
        <w:t xml:space="preserve"> </w:t>
      </w:r>
    </w:p>
    <w:p w14:paraId="5F748BA7" w14:textId="77777777" w:rsidR="00C11B25" w:rsidRDefault="00C11B25" w:rsidP="00611428">
      <w:pPr>
        <w:spacing w:before="100" w:beforeAutospacing="1" w:after="100" w:afterAutospacing="1" w:line="240" w:lineRule="auto"/>
        <w:rPr>
          <w:rFonts w:eastAsia="Times New Roman" w:cstheme="minorHAnsi"/>
          <w:kern w:val="0"/>
          <w14:ligatures w14:val="none"/>
        </w:rPr>
      </w:pPr>
    </w:p>
    <w:p w14:paraId="1FA18B62" w14:textId="0EC2BA5F" w:rsidR="00611428" w:rsidRPr="00611428" w:rsidRDefault="00611428" w:rsidP="00611428">
      <w:pPr>
        <w:spacing w:before="100" w:beforeAutospacing="1" w:after="100" w:afterAutospacing="1" w:line="240" w:lineRule="auto"/>
        <w:rPr>
          <w:rFonts w:eastAsia="Times New Roman" w:cstheme="minorHAnsi"/>
          <w:kern w:val="0"/>
          <w14:ligatures w14:val="none"/>
        </w:rPr>
      </w:pPr>
      <w:r w:rsidRPr="00611428">
        <w:rPr>
          <w:rFonts w:eastAsia="Times New Roman" w:cstheme="minorHAnsi"/>
          <w:kern w:val="0"/>
          <w14:ligatures w14:val="none"/>
        </w:rPr>
        <w:t xml:space="preserve">from the Cultural Council of Greater Jacksonville and, in 2017, was appointed as an </w:t>
      </w:r>
      <w:r w:rsidRPr="00611428">
        <w:rPr>
          <w:rFonts w:eastAsia="Times New Roman" w:cstheme="minorHAnsi"/>
          <w:bCs/>
          <w:kern w:val="0"/>
          <w14:ligatures w14:val="none"/>
        </w:rPr>
        <w:t>evaluator for the city’s Cultural Service Grant Program</w:t>
      </w:r>
    </w:p>
    <w:p w14:paraId="136CE933" w14:textId="77777777" w:rsidR="00611428" w:rsidRPr="00611428" w:rsidRDefault="00611428" w:rsidP="00611428">
      <w:pPr>
        <w:spacing w:before="100" w:beforeAutospacing="1" w:after="100" w:afterAutospacing="1" w:line="240" w:lineRule="auto"/>
        <w:rPr>
          <w:rFonts w:eastAsia="Times New Roman" w:cstheme="minorHAnsi"/>
          <w:kern w:val="0"/>
          <w14:ligatures w14:val="none"/>
        </w:rPr>
      </w:pPr>
      <w:r w:rsidRPr="00611428">
        <w:rPr>
          <w:rFonts w:eastAsia="Times New Roman" w:cstheme="minorHAnsi"/>
          <w:kern w:val="0"/>
          <w14:ligatures w14:val="none"/>
        </w:rPr>
        <w:t xml:space="preserve">“I am honored and excited to contribute to the continued growth of GSO,” said </w:t>
      </w:r>
      <w:r w:rsidRPr="00611428">
        <w:rPr>
          <w:rFonts w:eastAsia="Times New Roman" w:cstheme="minorHAnsi"/>
          <w:bCs/>
          <w:kern w:val="0"/>
          <w14:ligatures w14:val="none"/>
        </w:rPr>
        <w:t>Dr. Gonzalez</w:t>
      </w:r>
      <w:r w:rsidRPr="00611428">
        <w:rPr>
          <w:rFonts w:eastAsia="Times New Roman" w:cstheme="minorHAnsi"/>
          <w:kern w:val="0"/>
          <w14:ligatures w14:val="none"/>
        </w:rPr>
        <w:t>. “It’s a privilege to work alongside such a dedicated Board and committed members of the administration. Together, I’m confident we will accomplish the important work ahead of us and continue to advance the mission of this great organization.”</w:t>
      </w:r>
    </w:p>
    <w:p w14:paraId="543AFEA7" w14:textId="77777777" w:rsidR="00611428" w:rsidRPr="00611428" w:rsidRDefault="00611428" w:rsidP="00611428">
      <w:pPr>
        <w:spacing w:before="100" w:beforeAutospacing="1" w:after="100" w:afterAutospacing="1" w:line="240" w:lineRule="auto"/>
        <w:rPr>
          <w:rFonts w:eastAsia="Times New Roman" w:cstheme="minorHAnsi"/>
          <w:kern w:val="0"/>
          <w14:ligatures w14:val="none"/>
        </w:rPr>
      </w:pPr>
      <w:r w:rsidRPr="00611428">
        <w:rPr>
          <w:rFonts w:eastAsia="Times New Roman" w:cstheme="minorHAnsi"/>
          <w:kern w:val="0"/>
          <w14:ligatures w14:val="none"/>
        </w:rPr>
        <w:t xml:space="preserve">Dr. Gonzalez’s leadership marks an exciting chapter for the </w:t>
      </w:r>
      <w:r w:rsidRPr="00611428">
        <w:rPr>
          <w:rFonts w:eastAsia="Times New Roman" w:cstheme="minorHAnsi"/>
          <w:bCs/>
          <w:kern w:val="0"/>
          <w14:ligatures w14:val="none"/>
        </w:rPr>
        <w:t>Georgia School of Orthodontics</w:t>
      </w:r>
      <w:r w:rsidRPr="00611428">
        <w:rPr>
          <w:rFonts w:eastAsia="Times New Roman" w:cstheme="minorHAnsi"/>
          <w:kern w:val="0"/>
          <w14:ligatures w14:val="none"/>
        </w:rPr>
        <w:t xml:space="preserve"> as the institution continues to provide exceptional orthodontic education with an inclusive community of residents and faculty representing more than </w:t>
      </w:r>
      <w:r>
        <w:rPr>
          <w:rFonts w:eastAsia="Times New Roman" w:cstheme="minorHAnsi"/>
          <w:bCs/>
          <w:kern w:val="0"/>
          <w14:ligatures w14:val="none"/>
        </w:rPr>
        <w:t xml:space="preserve">20 </w:t>
      </w:r>
      <w:r w:rsidRPr="00611428">
        <w:rPr>
          <w:rFonts w:eastAsia="Times New Roman" w:cstheme="minorHAnsi"/>
          <w:bCs/>
          <w:kern w:val="0"/>
          <w14:ligatures w14:val="none"/>
        </w:rPr>
        <w:t>countries</w:t>
      </w:r>
      <w:r w:rsidRPr="00611428">
        <w:rPr>
          <w:rFonts w:eastAsia="Times New Roman" w:cstheme="minorHAnsi"/>
          <w:kern w:val="0"/>
          <w14:ligatures w14:val="none"/>
        </w:rPr>
        <w:t xml:space="preserve"> around the world.</w:t>
      </w:r>
    </w:p>
    <w:p w14:paraId="47BB0941" w14:textId="77777777" w:rsidR="00F42027" w:rsidRPr="00611428" w:rsidRDefault="00611428" w:rsidP="00611428">
      <w:pPr>
        <w:rPr>
          <w:rFonts w:cstheme="minorHAnsi"/>
        </w:rPr>
      </w:pPr>
      <w:r w:rsidRPr="00611428">
        <w:rPr>
          <w:rFonts w:cstheme="minorHAnsi"/>
        </w:rPr>
        <w:t>Atlanta-based Georgia School of Orthodontics offers an advanced specialty education program in orthodontics and dentofacial orthopedics. The 36-month residency program is structured to provide collaborative and evidence-based learning for residents, while providing quality orthodontic care to patients in the school’s two patient clinics in metro Atlanta. GSO’s mission is to educate outstanding dentists to be proficient in the clinical specialty of orthodontics, while providing Georgians with the highest level of patient care available. GSO faculty and staff are dedicated to excellence in education, research and patient-centered care. For more information about GSO’s residency program, visit GSOrthodontics.org. To schedule a complimentary consultation to see if you are a candidate for orthodontic treatment, visit BracesToday.com or call 770.351.7737.</w:t>
      </w:r>
    </w:p>
    <w:sectPr w:rsidR="00F42027" w:rsidRPr="00611428" w:rsidSect="00687342">
      <w:headerReference w:type="even" r:id="rId8"/>
      <w:headerReference w:type="default" r:id="rId9"/>
      <w:footerReference w:type="even" r:id="rId10"/>
      <w:footerReference w:type="default" r:id="rId11"/>
      <w:headerReference w:type="first" r:id="rId12"/>
      <w:footerReference w:type="first" r:id="rId13"/>
      <w:pgSz w:w="12240" w:h="15840"/>
      <w:pgMar w:top="1800" w:right="1440" w:bottom="1166"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9AC85" w14:textId="77777777" w:rsidR="000E5DF8" w:rsidRDefault="000E5DF8" w:rsidP="00ED50E1">
      <w:pPr>
        <w:spacing w:after="0" w:line="240" w:lineRule="auto"/>
      </w:pPr>
      <w:r>
        <w:separator/>
      </w:r>
    </w:p>
  </w:endnote>
  <w:endnote w:type="continuationSeparator" w:id="0">
    <w:p w14:paraId="7CF6FF8B" w14:textId="77777777" w:rsidR="000E5DF8" w:rsidRDefault="000E5DF8" w:rsidP="00ED5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62AF5" w14:textId="77777777" w:rsidR="00687342" w:rsidRDefault="00687342">
    <w:pPr>
      <w:pStyle w:val="Footer"/>
    </w:pPr>
  </w:p>
  <w:p w14:paraId="34EAAB48" w14:textId="77777777" w:rsidR="00687342" w:rsidRDefault="006873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2A32" w14:textId="77777777" w:rsidR="00687342" w:rsidRPr="000A2BF0" w:rsidRDefault="00687342" w:rsidP="00925B93">
    <w:pPr>
      <w:pStyle w:val="Footer"/>
      <w:jc w:val="center"/>
      <w:rPr>
        <w:b/>
        <w:color w:val="001641"/>
        <w:sz w:val="24"/>
        <w:szCs w:val="24"/>
      </w:rPr>
    </w:pPr>
  </w:p>
  <w:p w14:paraId="6E1EAEC1" w14:textId="77777777" w:rsidR="00687342" w:rsidRPr="000C3E6D" w:rsidRDefault="00687342" w:rsidP="000C3E6D">
    <w:pPr>
      <w:pStyle w:val="Footer"/>
      <w:pBdr>
        <w:top w:val="single" w:sz="4" w:space="0" w:color="D9D9D9" w:themeColor="background1" w:themeShade="D9"/>
      </w:pBdr>
      <w:jc w:val="center"/>
      <w:rPr>
        <w:color w:val="808080" w:themeColor="background1" w:themeShade="80"/>
      </w:rPr>
    </w:pPr>
    <w:r>
      <w:rPr>
        <w:color w:val="808080" w:themeColor="background1" w:themeShade="80"/>
      </w:rPr>
      <w:t xml:space="preserve">Page </w:t>
    </w:r>
    <w:r>
      <w:rPr>
        <w:color w:val="808080" w:themeColor="background1" w:themeShade="80"/>
      </w:rPr>
      <w:fldChar w:fldCharType="begin"/>
    </w:r>
    <w:r>
      <w:rPr>
        <w:color w:val="808080" w:themeColor="background1" w:themeShade="80"/>
      </w:rPr>
      <w:instrText xml:space="preserve"> PAGE  \* Arabic  \* MERGEFORMAT </w:instrText>
    </w:r>
    <w:r>
      <w:rPr>
        <w:color w:val="808080" w:themeColor="background1" w:themeShade="80"/>
      </w:rPr>
      <w:fldChar w:fldCharType="separate"/>
    </w:r>
    <w:r w:rsidR="00C1560C">
      <w:rPr>
        <w:noProof/>
        <w:color w:val="808080" w:themeColor="background1" w:themeShade="80"/>
      </w:rPr>
      <w:t>2</w:t>
    </w:r>
    <w:r>
      <w:rPr>
        <w:color w:val="808080" w:themeColor="background1" w:themeShade="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E39E" w14:textId="77777777" w:rsidR="00687342" w:rsidRPr="00F02C96" w:rsidRDefault="00C1560C" w:rsidP="00CE1B01">
    <w:pPr>
      <w:pStyle w:val="Footer"/>
      <w:jc w:val="center"/>
      <w:rPr>
        <w:color w:val="001641"/>
        <w:sz w:val="24"/>
        <w:szCs w:val="24"/>
      </w:rPr>
    </w:pPr>
    <w:r>
      <w:rPr>
        <w:noProof/>
      </w:rPr>
      <mc:AlternateContent>
        <mc:Choice Requires="wps">
          <w:drawing>
            <wp:anchor distT="0" distB="0" distL="114300" distR="114300" simplePos="0" relativeHeight="251669504" behindDoc="0" locked="0" layoutInCell="1" allowOverlap="1" wp14:anchorId="3ABA90DF" wp14:editId="22547EF9">
              <wp:simplePos x="0" y="0"/>
              <wp:positionH relativeFrom="margin">
                <wp:posOffset>-133350</wp:posOffset>
              </wp:positionH>
              <wp:positionV relativeFrom="paragraph">
                <wp:posOffset>-125244</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a:ln>
                        <a:solidFill>
                          <a:schemeClr val="bg1">
                            <a:lumMod val="85000"/>
                          </a:schemeClr>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039FDA5C" id="Straight Connector 1" o:spid="_x0000_s1026" style="position:absolute;z-index:251669504;visibility:visible;mso-wrap-style:square;mso-wrap-distance-left:9pt;mso-wrap-distance-top:0;mso-wrap-distance-right:9pt;mso-wrap-distance-bottom:0;mso-position-horizontal:absolute;mso-position-horizontal-relative:margin;mso-position-vertical:absolute;mso-position-vertical-relative:text" from="-10.5pt,-9.85pt" to="476.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uw55gEAACcEAAAOAAAAZHJzL2Uyb0RvYy54bWysU02P2yAQvVfqf0DcG9updhtZcfaQ1fbS&#10;j6i7/QEEQ4wEDAI2cf59h3HiXbVVpVa9YAPz3sx7M6zvRmfZUcVkwHe8WdScKS+hN/7Q8e9PD+9W&#10;nKUsfC8seNXxs0r8bvP2zfoUWrWEAWyvIkMSn9pT6PiQc2irKslBOZEWEJTHSw3RiYzbeKj6KE7I&#10;7my1rOvb6gSxDxGkSglP76dLviF+rZXMX7VOKjPbcawt0xpp3Ze12qxFe4giDEZeyhD/UIUTxmPS&#10;mepeZMGeo/mFyhkZIYHOCwmuAq2NVKQB1TT1T2oeBxEUaUFzUphtSv+PVn457iIzPfaOMy8ctugx&#10;R2EOQ2Zb8B4NhMia4tMppBbDt34XL7sUdrGIHnV05Yty2Ejenmdv1ZiZxMPbZtV8WN5wJq931Qsw&#10;xJQ/KnCs/HTcGl9ki1YcP6WMyTD0GlKOrS9rAmv6B2MtbcrAqK2N7Ciw1ftDQwT22X2Gfjpb3dQ1&#10;NRzZaL5KOHG/YsK7wl4VsZM8+stnq6bM35RGu1DQlGAmmnIIKZXP74tdxITRBaaxyhlYU2V/BF7i&#10;C1TREP8NeEZQZvB5BjvjIf4uex6pw1iynuKvDky6iwV76M/UeLIGp5EUXl5OGffXe4K/vO/NDwAA&#10;AP//AwBQSwMEFAAGAAgAAAAhAMGCGDngAAAACwEAAA8AAABkcnMvZG93bnJldi54bWxMj0FLw0AQ&#10;he+C/2EZwYu0m6S0tmk2pQhSD16M7X2SnSbB7GzIbpvor3cFQW8z8x5vvpftJtOJKw2utawgnkcg&#10;iCurW64VHN+fZ2sQziNr7CyTgk9ysMtvbzJMtR35ja6Fr0UIYZeigsb7PpXSVQ0ZdHPbEwftbAeD&#10;PqxDLfWAYwg3nUyiaCUNthw+NNjTU0PVR3ExCg64Hl/7h2jxsqqO7lR+LYrT/qDU/d2034LwNPk/&#10;M/zgB3TIA1NpL6yd6BTMkjh08WGIN48ggmOzTJYgyt+LzDP5v0P+DQAA//8DAFBLAQItABQABgAI&#10;AAAAIQC2gziS/gAAAOEBAAATAAAAAAAAAAAAAAAAAAAAAABbQ29udGVudF9UeXBlc10ueG1sUEsB&#10;Ai0AFAAGAAgAAAAhADj9If/WAAAAlAEAAAsAAAAAAAAAAAAAAAAALwEAAF9yZWxzLy5yZWxzUEsB&#10;Ai0AFAAGAAgAAAAhAPl+7DnmAQAAJwQAAA4AAAAAAAAAAAAAAAAALgIAAGRycy9lMm9Eb2MueG1s&#10;UEsBAi0AFAAGAAgAAAAhAMGCGDngAAAACwEAAA8AAAAAAAAAAAAAAAAAQAQAAGRycy9kb3ducmV2&#10;LnhtbFBLBQYAAAAABAAEAPMAAABNBQAAAAA=&#10;" strokecolor="#d8d8d8 [2732]" strokeweight=".5pt">
              <v:stroke joinstyle="miter"/>
              <w10:wrap anchorx="margin"/>
            </v:line>
          </w:pict>
        </mc:Fallback>
      </mc:AlternateContent>
    </w:r>
    <w:r w:rsidR="00687342" w:rsidRPr="00F02C96">
      <w:rPr>
        <w:color w:val="001641"/>
        <w:sz w:val="24"/>
        <w:szCs w:val="24"/>
      </w:rPr>
      <w:t xml:space="preserve">770.351.7737 | </w:t>
    </w:r>
    <w:hyperlink r:id="rId1" w:history="1">
      <w:r w:rsidR="00687342" w:rsidRPr="00F02C96">
        <w:rPr>
          <w:rStyle w:val="Hyperlink"/>
          <w:color w:val="001641"/>
          <w:sz w:val="24"/>
          <w:szCs w:val="24"/>
          <w:u w:val="none"/>
        </w:rPr>
        <w:t>clinic@gaorthodontics.org</w:t>
      </w:r>
    </w:hyperlink>
    <w:r w:rsidR="00687342" w:rsidRPr="00F02C96">
      <w:rPr>
        <w:color w:val="001641"/>
        <w:sz w:val="24"/>
        <w:szCs w:val="24"/>
      </w:rPr>
      <w:t xml:space="preserve"> | </w:t>
    </w:r>
    <w:hyperlink r:id="rId2" w:history="1">
      <w:r w:rsidR="00687342" w:rsidRPr="00F02C96">
        <w:rPr>
          <w:rStyle w:val="Hyperlink"/>
          <w:color w:val="001641"/>
          <w:sz w:val="24"/>
          <w:szCs w:val="24"/>
          <w:u w:val="none"/>
        </w:rPr>
        <w:t>www.BracesToday.com</w:t>
      </w:r>
    </w:hyperlink>
    <w:r w:rsidR="00687342" w:rsidRPr="00F02C96">
      <w:rPr>
        <w:color w:val="001641"/>
        <w:sz w:val="24"/>
        <w:szCs w:val="24"/>
      </w:rPr>
      <w:t xml:space="preserve"> | Love. </w:t>
    </w:r>
    <w:proofErr w:type="gramStart"/>
    <w:r w:rsidR="00687342" w:rsidRPr="00F02C96">
      <w:rPr>
        <w:color w:val="001641"/>
        <w:sz w:val="24"/>
        <w:szCs w:val="24"/>
      </w:rPr>
      <w:t>Your</w:t>
    </w:r>
    <w:proofErr w:type="gramEnd"/>
    <w:r w:rsidR="00687342" w:rsidRPr="00F02C96">
      <w:rPr>
        <w:color w:val="001641"/>
        <w:sz w:val="24"/>
        <w:szCs w:val="24"/>
      </w:rPr>
      <w:t>. Smile.</w:t>
    </w:r>
  </w:p>
  <w:p w14:paraId="1069F94C" w14:textId="77777777" w:rsidR="00687342" w:rsidRDefault="00687342" w:rsidP="00CE1B01">
    <w:pPr>
      <w:pStyle w:val="Footer"/>
      <w:jc w:val="center"/>
      <w:rPr>
        <w:color w:val="001641"/>
        <w:sz w:val="16"/>
        <w:szCs w:val="16"/>
      </w:rPr>
    </w:pPr>
    <w:r>
      <w:rPr>
        <w:color w:val="001641"/>
        <w:sz w:val="16"/>
        <w:szCs w:val="16"/>
      </w:rPr>
      <w:t>8200 Roberts Drive, Suite 100, Atlanta, GA 30350 | 3</w:t>
    </w:r>
    <w:r w:rsidR="00A27EA7">
      <w:rPr>
        <w:color w:val="001641"/>
        <w:sz w:val="16"/>
        <w:szCs w:val="16"/>
      </w:rPr>
      <w:t>700 Crestwood Parkway, Suite 180</w:t>
    </w:r>
    <w:r>
      <w:rPr>
        <w:color w:val="001641"/>
        <w:sz w:val="16"/>
        <w:szCs w:val="16"/>
      </w:rPr>
      <w:t>, Duluth, GA 30096</w:t>
    </w:r>
  </w:p>
  <w:p w14:paraId="4C8D845E" w14:textId="77777777" w:rsidR="00687342" w:rsidRPr="00CE1B01" w:rsidRDefault="00687342" w:rsidP="00CE1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7C4F6" w14:textId="77777777" w:rsidR="000E5DF8" w:rsidRDefault="000E5DF8" w:rsidP="00ED50E1">
      <w:pPr>
        <w:spacing w:after="0" w:line="240" w:lineRule="auto"/>
      </w:pPr>
      <w:r>
        <w:separator/>
      </w:r>
    </w:p>
  </w:footnote>
  <w:footnote w:type="continuationSeparator" w:id="0">
    <w:p w14:paraId="1FD98148" w14:textId="77777777" w:rsidR="000E5DF8" w:rsidRDefault="000E5DF8" w:rsidP="00ED5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0E3E" w14:textId="77777777" w:rsidR="00A27EA7" w:rsidRDefault="00A27E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AB2F" w14:textId="77777777" w:rsidR="00687342" w:rsidRPr="00365FBE" w:rsidRDefault="00687342">
    <w:pPr>
      <w:pStyle w:val="Header"/>
      <w:jc w:val="right"/>
    </w:pPr>
    <w:r>
      <w:rPr>
        <w:noProof/>
      </w:rPr>
      <w:drawing>
        <wp:anchor distT="0" distB="0" distL="114300" distR="114300" simplePos="0" relativeHeight="251667456" behindDoc="0" locked="0" layoutInCell="1" allowOverlap="1" wp14:anchorId="14CFE34C" wp14:editId="064F9F66">
          <wp:simplePos x="0" y="0"/>
          <wp:positionH relativeFrom="column">
            <wp:posOffset>-885825</wp:posOffset>
          </wp:positionH>
          <wp:positionV relativeFrom="paragraph">
            <wp:posOffset>-424180</wp:posOffset>
          </wp:positionV>
          <wp:extent cx="3200407" cy="137465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GSO-Mark NO THE-header.png"/>
                  <pic:cNvPicPr/>
                </pic:nvPicPr>
                <pic:blipFill>
                  <a:blip r:embed="rId1">
                    <a:extLst>
                      <a:ext uri="{28A0092B-C50C-407E-A947-70E740481C1C}">
                        <a14:useLocalDpi xmlns:a14="http://schemas.microsoft.com/office/drawing/2010/main" val="0"/>
                      </a:ext>
                    </a:extLst>
                  </a:blip>
                  <a:stretch>
                    <a:fillRect/>
                  </a:stretch>
                </pic:blipFill>
                <pic:spPr>
                  <a:xfrm>
                    <a:off x="0" y="0"/>
                    <a:ext cx="3200407" cy="1374651"/>
                  </a:xfrm>
                  <a:prstGeom prst="rect">
                    <a:avLst/>
                  </a:prstGeom>
                </pic:spPr>
              </pic:pic>
            </a:graphicData>
          </a:graphic>
        </wp:anchor>
      </w:drawing>
    </w:r>
  </w:p>
  <w:p w14:paraId="4383F6A7" w14:textId="77777777" w:rsidR="00687342" w:rsidRDefault="006873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C873" w14:textId="77777777" w:rsidR="00687342" w:rsidRDefault="00687342">
    <w:pPr>
      <w:pStyle w:val="Header"/>
    </w:pPr>
    <w:r>
      <w:rPr>
        <w:noProof/>
      </w:rPr>
      <w:drawing>
        <wp:anchor distT="0" distB="0" distL="114300" distR="114300" simplePos="0" relativeHeight="251665408" behindDoc="0" locked="0" layoutInCell="1" allowOverlap="1" wp14:anchorId="37A2B5CA" wp14:editId="7824E6E3">
          <wp:simplePos x="0" y="0"/>
          <wp:positionH relativeFrom="column">
            <wp:posOffset>-885825</wp:posOffset>
          </wp:positionH>
          <wp:positionV relativeFrom="paragraph">
            <wp:posOffset>-428625</wp:posOffset>
          </wp:positionV>
          <wp:extent cx="3200407" cy="137465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GSO-Mark NO THE-header.png"/>
                  <pic:cNvPicPr/>
                </pic:nvPicPr>
                <pic:blipFill>
                  <a:blip r:embed="rId1">
                    <a:extLst>
                      <a:ext uri="{28A0092B-C50C-407E-A947-70E740481C1C}">
                        <a14:useLocalDpi xmlns:a14="http://schemas.microsoft.com/office/drawing/2010/main" val="0"/>
                      </a:ext>
                    </a:extLst>
                  </a:blip>
                  <a:stretch>
                    <a:fillRect/>
                  </a:stretch>
                </pic:blipFill>
                <pic:spPr>
                  <a:xfrm>
                    <a:off x="0" y="0"/>
                    <a:ext cx="3200407" cy="1374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2137E"/>
    <w:multiLevelType w:val="hybridMultilevel"/>
    <w:tmpl w:val="1DEC6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2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428"/>
    <w:rsid w:val="000A2BF0"/>
    <w:rsid w:val="000B4D7C"/>
    <w:rsid w:val="000C2173"/>
    <w:rsid w:val="000C3E6D"/>
    <w:rsid w:val="000E5DF8"/>
    <w:rsid w:val="000E747A"/>
    <w:rsid w:val="00184C94"/>
    <w:rsid w:val="00201FCC"/>
    <w:rsid w:val="00265FC3"/>
    <w:rsid w:val="002B1C36"/>
    <w:rsid w:val="002F11B9"/>
    <w:rsid w:val="00332237"/>
    <w:rsid w:val="00365FBE"/>
    <w:rsid w:val="00382FBD"/>
    <w:rsid w:val="003A337B"/>
    <w:rsid w:val="00486658"/>
    <w:rsid w:val="004941F0"/>
    <w:rsid w:val="0051088E"/>
    <w:rsid w:val="005277B9"/>
    <w:rsid w:val="005B2B72"/>
    <w:rsid w:val="00611428"/>
    <w:rsid w:val="00683279"/>
    <w:rsid w:val="00687342"/>
    <w:rsid w:val="00862B68"/>
    <w:rsid w:val="00897875"/>
    <w:rsid w:val="008B31C7"/>
    <w:rsid w:val="00925B93"/>
    <w:rsid w:val="00996961"/>
    <w:rsid w:val="009F16E2"/>
    <w:rsid w:val="009F377C"/>
    <w:rsid w:val="00A27EA7"/>
    <w:rsid w:val="00A6344E"/>
    <w:rsid w:val="00A76216"/>
    <w:rsid w:val="00B37BCE"/>
    <w:rsid w:val="00B65CB1"/>
    <w:rsid w:val="00C006BC"/>
    <w:rsid w:val="00C11B25"/>
    <w:rsid w:val="00C1560C"/>
    <w:rsid w:val="00CB2D11"/>
    <w:rsid w:val="00CE1B01"/>
    <w:rsid w:val="00D61483"/>
    <w:rsid w:val="00DB6767"/>
    <w:rsid w:val="00E17837"/>
    <w:rsid w:val="00E209A8"/>
    <w:rsid w:val="00EA4166"/>
    <w:rsid w:val="00ED50E1"/>
    <w:rsid w:val="00F02C96"/>
    <w:rsid w:val="00F42027"/>
    <w:rsid w:val="00FE2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795F7"/>
  <w15:chartTrackingRefBased/>
  <w15:docId w15:val="{6DED5FCF-CFA4-431C-8AC5-53A4A6AF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428"/>
    <w:pPr>
      <w:spacing w:line="278" w:lineRule="auto"/>
    </w:pPr>
    <w:rPr>
      <w:rFonts w:asciiTheme="minorHAnsi" w:hAnsiTheme="minorHAnsi"/>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0E1"/>
    <w:pPr>
      <w:tabs>
        <w:tab w:val="center" w:pos="4680"/>
        <w:tab w:val="right" w:pos="9360"/>
      </w:tabs>
      <w:spacing w:after="0" w:line="240" w:lineRule="auto"/>
    </w:pPr>
    <w:rPr>
      <w:rFonts w:ascii="Garamond" w:hAnsi="Garamond"/>
      <w:kern w:val="0"/>
      <w:sz w:val="22"/>
      <w:szCs w:val="22"/>
      <w14:ligatures w14:val="none"/>
    </w:rPr>
  </w:style>
  <w:style w:type="character" w:customStyle="1" w:styleId="HeaderChar">
    <w:name w:val="Header Char"/>
    <w:basedOn w:val="DefaultParagraphFont"/>
    <w:link w:val="Header"/>
    <w:uiPriority w:val="99"/>
    <w:rsid w:val="00ED50E1"/>
  </w:style>
  <w:style w:type="paragraph" w:styleId="Footer">
    <w:name w:val="footer"/>
    <w:basedOn w:val="Normal"/>
    <w:link w:val="FooterChar"/>
    <w:uiPriority w:val="99"/>
    <w:unhideWhenUsed/>
    <w:rsid w:val="00ED50E1"/>
    <w:pPr>
      <w:tabs>
        <w:tab w:val="center" w:pos="4680"/>
        <w:tab w:val="right" w:pos="9360"/>
      </w:tabs>
      <w:spacing w:after="0" w:line="240" w:lineRule="auto"/>
    </w:pPr>
    <w:rPr>
      <w:rFonts w:ascii="Garamond" w:hAnsi="Garamond"/>
      <w:kern w:val="0"/>
      <w:sz w:val="22"/>
      <w:szCs w:val="22"/>
      <w14:ligatures w14:val="none"/>
    </w:rPr>
  </w:style>
  <w:style w:type="character" w:customStyle="1" w:styleId="FooterChar">
    <w:name w:val="Footer Char"/>
    <w:basedOn w:val="DefaultParagraphFont"/>
    <w:link w:val="Footer"/>
    <w:uiPriority w:val="99"/>
    <w:rsid w:val="00ED50E1"/>
  </w:style>
  <w:style w:type="character" w:styleId="Hyperlink">
    <w:name w:val="Hyperlink"/>
    <w:basedOn w:val="DefaultParagraphFont"/>
    <w:uiPriority w:val="99"/>
    <w:unhideWhenUsed/>
    <w:rsid w:val="00ED50E1"/>
    <w:rPr>
      <w:color w:val="0563C1" w:themeColor="hyperlink"/>
      <w:u w:val="single"/>
    </w:rPr>
  </w:style>
  <w:style w:type="paragraph" w:styleId="ListParagraph">
    <w:name w:val="List Paragraph"/>
    <w:basedOn w:val="Normal"/>
    <w:uiPriority w:val="34"/>
    <w:qFormat/>
    <w:rsid w:val="00265FC3"/>
    <w:pPr>
      <w:spacing w:line="254" w:lineRule="auto"/>
      <w:ind w:left="720"/>
      <w:contextualSpacing/>
    </w:pPr>
    <w:rPr>
      <w:rFonts w:ascii="Garamond" w:hAnsi="Garamond"/>
      <w:kern w:val="0"/>
      <w:sz w:val="22"/>
      <w:szCs w:val="22"/>
      <w14:ligatures w14:val="none"/>
    </w:rPr>
  </w:style>
  <w:style w:type="paragraph" w:styleId="BalloonText">
    <w:name w:val="Balloon Text"/>
    <w:basedOn w:val="Normal"/>
    <w:link w:val="BalloonTextChar"/>
    <w:uiPriority w:val="99"/>
    <w:semiHidden/>
    <w:unhideWhenUsed/>
    <w:rsid w:val="00687342"/>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873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19335">
      <w:bodyDiv w:val="1"/>
      <w:marLeft w:val="0"/>
      <w:marRight w:val="0"/>
      <w:marTop w:val="0"/>
      <w:marBottom w:val="0"/>
      <w:divBdr>
        <w:top w:val="none" w:sz="0" w:space="0" w:color="auto"/>
        <w:left w:val="none" w:sz="0" w:space="0" w:color="auto"/>
        <w:bottom w:val="none" w:sz="0" w:space="0" w:color="auto"/>
        <w:right w:val="none" w:sz="0" w:space="0" w:color="auto"/>
      </w:divBdr>
    </w:div>
    <w:div w:id="1257059699">
      <w:bodyDiv w:val="1"/>
      <w:marLeft w:val="0"/>
      <w:marRight w:val="0"/>
      <w:marTop w:val="0"/>
      <w:marBottom w:val="0"/>
      <w:divBdr>
        <w:top w:val="none" w:sz="0" w:space="0" w:color="auto"/>
        <w:left w:val="none" w:sz="0" w:space="0" w:color="auto"/>
        <w:bottom w:val="none" w:sz="0" w:space="0" w:color="auto"/>
        <w:right w:val="none" w:sz="0" w:space="0" w:color="auto"/>
      </w:divBdr>
    </w:div>
    <w:div w:id="1897087678">
      <w:bodyDiv w:val="1"/>
      <w:marLeft w:val="0"/>
      <w:marRight w:val="0"/>
      <w:marTop w:val="0"/>
      <w:marBottom w:val="0"/>
      <w:divBdr>
        <w:top w:val="none" w:sz="0" w:space="0" w:color="auto"/>
        <w:left w:val="none" w:sz="0" w:space="0" w:color="auto"/>
        <w:bottom w:val="none" w:sz="0" w:space="0" w:color="auto"/>
        <w:right w:val="none" w:sz="0" w:space="0" w:color="auto"/>
      </w:divBdr>
      <w:divsChild>
        <w:div w:id="957948047">
          <w:blockQuote w:val="1"/>
          <w:marLeft w:val="720"/>
          <w:marRight w:val="720"/>
          <w:marTop w:val="100"/>
          <w:marBottom w:val="100"/>
          <w:divBdr>
            <w:top w:val="none" w:sz="0" w:space="0" w:color="auto"/>
            <w:left w:val="none" w:sz="0" w:space="0" w:color="auto"/>
            <w:bottom w:val="none" w:sz="0" w:space="0" w:color="auto"/>
            <w:right w:val="none" w:sz="0" w:space="0" w:color="auto"/>
          </w:divBdr>
        </w:div>
        <w:div w:id="468476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gamwell@rountreegroup.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BracesToday.com" TargetMode="External"/><Relationship Id="rId1" Type="http://schemas.openxmlformats.org/officeDocument/2006/relationships/hyperlink" Target="mailto:clinic@gaorthodontic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school.info\public\Office_Templates\GSO-Letterhead%202019-02-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oschool.info\public\Office_Templates\GSO-Letterhead 2019-02-11.dotx</Template>
  <TotalTime>19</TotalTime>
  <Pages>2</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O. Risher</dc:creator>
  <cp:keywords/>
  <dc:description/>
  <cp:lastModifiedBy>Lesley Gamwell</cp:lastModifiedBy>
  <cp:revision>2</cp:revision>
  <cp:lastPrinted>2018-02-16T01:53:00Z</cp:lastPrinted>
  <dcterms:created xsi:type="dcterms:W3CDTF">2025-10-29T21:42:00Z</dcterms:created>
  <dcterms:modified xsi:type="dcterms:W3CDTF">2025-10-30T17:48:00Z</dcterms:modified>
</cp:coreProperties>
</file>